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A2C07" w14:textId="7CBEC0FE" w:rsidR="00E04484" w:rsidRDefault="00173395" w:rsidP="00173395">
      <w:pPr>
        <w:pStyle w:val="BodyText"/>
        <w:rPr>
          <w:rFonts w:ascii="Times New Roman"/>
          <w:sz w:val="20"/>
        </w:rPr>
      </w:pPr>
      <w:r w:rsidRPr="00C92AE2">
        <w:rPr>
          <w:rFonts w:ascii="Times New Roman"/>
          <w:noProof/>
        </w:rPr>
        <w:drawing>
          <wp:anchor distT="0" distB="0" distL="114300" distR="114300" simplePos="0" relativeHeight="251659264" behindDoc="1" locked="0" layoutInCell="1" allowOverlap="1" wp14:anchorId="3CFED7E5" wp14:editId="6DEFF1AF">
            <wp:simplePos x="0" y="0"/>
            <wp:positionH relativeFrom="column">
              <wp:posOffset>1781175</wp:posOffset>
            </wp:positionH>
            <wp:positionV relativeFrom="paragraph">
              <wp:posOffset>-762635</wp:posOffset>
            </wp:positionV>
            <wp:extent cx="2404745" cy="721360"/>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4745" cy="721360"/>
                    </a:xfrm>
                    <a:prstGeom prst="rect">
                      <a:avLst/>
                    </a:prstGeom>
                  </pic:spPr>
                </pic:pic>
              </a:graphicData>
            </a:graphic>
          </wp:anchor>
        </w:drawing>
      </w:r>
    </w:p>
    <w:p w14:paraId="154306EF" w14:textId="0642C88E" w:rsidR="00E04484" w:rsidRDefault="00534B48">
      <w:pPr>
        <w:pStyle w:val="Heading1"/>
        <w:spacing w:before="64"/>
        <w:rPr>
          <w:u w:val="none"/>
        </w:rPr>
      </w:pPr>
      <w:bookmarkStart w:id="0" w:name="_Hlk37254818"/>
      <w:r>
        <w:rPr>
          <w:u w:val="thick"/>
        </w:rPr>
        <w:t>Depression</w:t>
      </w:r>
      <w:r w:rsidR="00FE7D7C">
        <w:rPr>
          <w:u w:val="thick"/>
        </w:rPr>
        <w:t xml:space="preserve"> Screening Program Description</w:t>
      </w:r>
    </w:p>
    <w:bookmarkEnd w:id="0"/>
    <w:p w14:paraId="476DABC8" w14:textId="77777777" w:rsidR="00E04484" w:rsidRDefault="00E04484">
      <w:pPr>
        <w:pStyle w:val="BodyText"/>
        <w:spacing w:before="2"/>
        <w:rPr>
          <w:b/>
          <w:sz w:val="15"/>
        </w:rPr>
      </w:pPr>
    </w:p>
    <w:p w14:paraId="4896CE48" w14:textId="54F94928" w:rsidR="003C2A73" w:rsidRDefault="00173395">
      <w:pPr>
        <w:pStyle w:val="BodyText"/>
        <w:spacing w:before="65" w:line="276" w:lineRule="auto"/>
        <w:ind w:left="119" w:right="104"/>
      </w:pPr>
      <w:r>
        <w:t>Nevada Behavioral Health Systems (</w:t>
      </w:r>
      <w:r w:rsidR="00477FBF">
        <w:t xml:space="preserve">NBH) </w:t>
      </w:r>
      <w:r w:rsidR="005A305D">
        <w:t>Depression</w:t>
      </w:r>
      <w:r w:rsidR="00FE7D7C">
        <w:t xml:space="preserve"> Screening Program has been designed to</w:t>
      </w:r>
      <w:r w:rsidR="00477FBF" w:rsidRPr="00477FBF">
        <w:rPr>
          <w:lang w:bidi="en-US"/>
        </w:rPr>
        <w:t xml:space="preserve"> outline methods for identifying </w:t>
      </w:r>
      <w:r w:rsidR="00477FBF">
        <w:rPr>
          <w:lang w:bidi="en-US"/>
        </w:rPr>
        <w:t xml:space="preserve">members </w:t>
      </w:r>
      <w:r w:rsidR="00477FBF" w:rsidRPr="00477FBF">
        <w:rPr>
          <w:lang w:bidi="en-US"/>
        </w:rPr>
        <w:t>with possible behavioral health (mental health) disorders and provide guidance for decisions to refer for specialized behavioral health treatment.</w:t>
      </w:r>
      <w:r w:rsidR="00FE7D7C">
        <w:t xml:space="preserve"> The Screening Program has been developed to assist both </w:t>
      </w:r>
      <w:r w:rsidR="00D53789">
        <w:t>members</w:t>
      </w:r>
      <w:r w:rsidR="00FE7D7C">
        <w:t xml:space="preserve"> and providers who are seeking assistance in identifying and treating potential co-occurring disorders. Unidentified and consequently untreated coexisting mental health and substance abuse problems can create a myriad of problems that are often related to the highest treatment costs. </w:t>
      </w:r>
    </w:p>
    <w:p w14:paraId="7A9BA743" w14:textId="77777777" w:rsidR="003C2A73" w:rsidRDefault="003C2A73">
      <w:pPr>
        <w:pStyle w:val="BodyText"/>
        <w:spacing w:before="65" w:line="276" w:lineRule="auto"/>
        <w:ind w:left="119" w:right="104"/>
      </w:pPr>
    </w:p>
    <w:p w14:paraId="630DC8ED" w14:textId="5DA389F0" w:rsidR="003C2A73" w:rsidRDefault="003C2A73">
      <w:pPr>
        <w:pStyle w:val="BodyText"/>
        <w:spacing w:before="65" w:line="276" w:lineRule="auto"/>
        <w:ind w:left="119" w:right="104"/>
      </w:pPr>
      <w:r>
        <w:t xml:space="preserve">It is not uncommon for individuals who are being treatment for substance use disorders to have coexisting mental health conditions. </w:t>
      </w:r>
      <w:proofErr w:type="spellStart"/>
      <w:r w:rsidRPr="003C2A73">
        <w:t>Mueser</w:t>
      </w:r>
      <w:proofErr w:type="spellEnd"/>
      <w:r w:rsidRPr="003C2A73">
        <w:t xml:space="preserve">, et al. (2006) report that in clinic samples as many as 40-60% of individuals presenting in mental health settings have a co-occurring substance use diagnosis, and 60-80% of individuals presenting in a substance abuse facility have a co-occurring mental illness </w:t>
      </w:r>
      <w:r w:rsidRPr="003C2A73">
        <w:t>diagnosis.</w:t>
      </w:r>
      <w:r>
        <w:t xml:space="preserve"> Some members/patients use substances as a primary reason to </w:t>
      </w:r>
      <w:r w:rsidR="005A305D">
        <w:t>self-medication</w:t>
      </w:r>
      <w:r>
        <w:t xml:space="preserve"> due to underlying mental health issues. </w:t>
      </w:r>
    </w:p>
    <w:p w14:paraId="54D6B0AD" w14:textId="77777777" w:rsidR="003C2A73" w:rsidRDefault="003C2A73">
      <w:pPr>
        <w:pStyle w:val="BodyText"/>
        <w:spacing w:before="65" w:line="276" w:lineRule="auto"/>
        <w:ind w:left="119" w:right="104"/>
      </w:pPr>
    </w:p>
    <w:p w14:paraId="5563F0E5" w14:textId="70874239" w:rsidR="00E04484" w:rsidRDefault="003C2A73">
      <w:pPr>
        <w:pStyle w:val="BodyText"/>
        <w:spacing w:before="65" w:line="276" w:lineRule="auto"/>
        <w:ind w:left="119" w:right="104"/>
      </w:pPr>
      <w:r>
        <w:t xml:space="preserve">A </w:t>
      </w:r>
      <w:r w:rsidR="005A305D">
        <w:t xml:space="preserve">Clinician </w:t>
      </w:r>
      <w:r>
        <w:t>or</w:t>
      </w:r>
      <w:r w:rsidR="005A305D">
        <w:t xml:space="preserve"> LADC</w:t>
      </w:r>
      <w:r>
        <w:t xml:space="preserve"> may assess the presenting </w:t>
      </w:r>
      <w:r w:rsidR="005A305D">
        <w:t>substance use</w:t>
      </w:r>
      <w:r>
        <w:t xml:space="preserve"> </w:t>
      </w:r>
      <w:r w:rsidR="005A305D">
        <w:t>but</w:t>
      </w:r>
      <w:r>
        <w:t xml:space="preserve"> may not screen for coexisting </w:t>
      </w:r>
      <w:r w:rsidR="005A305D">
        <w:t>mental health condition</w:t>
      </w:r>
      <w:r>
        <w:t xml:space="preserve"> because it is out of their scope to treatment. However, the screen for such coexisting conditions can help to better link the member to other specialty care for further assessment and treatment which can make a significant difference in the members whole person care. </w:t>
      </w:r>
    </w:p>
    <w:p w14:paraId="761D67D7" w14:textId="77777777" w:rsidR="00E04484" w:rsidRDefault="00E04484">
      <w:pPr>
        <w:pStyle w:val="BodyText"/>
        <w:spacing w:before="5"/>
        <w:rPr>
          <w:sz w:val="17"/>
        </w:rPr>
      </w:pPr>
    </w:p>
    <w:p w14:paraId="61259D76" w14:textId="47409A28" w:rsidR="00E04484" w:rsidRDefault="003C2A73">
      <w:pPr>
        <w:pStyle w:val="BodyText"/>
        <w:spacing w:line="276" w:lineRule="auto"/>
        <w:ind w:left="119" w:right="482"/>
      </w:pPr>
      <w:r>
        <w:t>Nevada</w:t>
      </w:r>
      <w:r w:rsidR="00FE7D7C">
        <w:t xml:space="preserve"> Behavioral </w:t>
      </w:r>
      <w:r w:rsidR="00F418E4">
        <w:t>H</w:t>
      </w:r>
      <w:r w:rsidR="00FE7D7C">
        <w:t xml:space="preserve">ealth’s </w:t>
      </w:r>
      <w:r>
        <w:t>Depression</w:t>
      </w:r>
      <w:r w:rsidR="00FE7D7C">
        <w:t xml:space="preserve"> Screening Program is based on the </w:t>
      </w:r>
      <w:r w:rsidR="00477FBF">
        <w:t xml:space="preserve">US Preventive Services Task Force recommendation to screen adults for depression in primary care </w:t>
      </w:r>
      <w:r w:rsidR="00477FBF" w:rsidRPr="00477FBF">
        <w:rPr>
          <w:lang w:bidi="en-US"/>
        </w:rPr>
        <w:t>when staff-assisted depression care supports are in place to assure accurate diagnosis, effective treatment, and follow-up</w:t>
      </w:r>
      <w:r w:rsidR="00477FBF">
        <w:rPr>
          <w:lang w:bidi="en-US"/>
        </w:rPr>
        <w:t xml:space="preserve">, </w:t>
      </w:r>
      <w:r w:rsidR="00FE7D7C">
        <w:t xml:space="preserve">The recommended tools are straightforward and allow for both </w:t>
      </w:r>
      <w:r w:rsidR="00173395">
        <w:t>practitioners</w:t>
      </w:r>
      <w:r w:rsidR="00FE7D7C">
        <w:t xml:space="preserve"> use or </w:t>
      </w:r>
      <w:r w:rsidR="00D53789">
        <w:t>member</w:t>
      </w:r>
      <w:r w:rsidR="00FE7D7C">
        <w:t xml:space="preserve"> self-screening to maximize identification of </w:t>
      </w:r>
      <w:r w:rsidR="00477FBF">
        <w:t>symptoms</w:t>
      </w:r>
      <w:r w:rsidR="00FE7D7C">
        <w:t>.</w:t>
      </w:r>
    </w:p>
    <w:p w14:paraId="44D50236" w14:textId="3AC299A0" w:rsidR="00477FBF" w:rsidRDefault="00477FBF">
      <w:pPr>
        <w:pStyle w:val="BodyText"/>
        <w:spacing w:line="276" w:lineRule="auto"/>
        <w:ind w:left="119" w:right="482"/>
      </w:pPr>
    </w:p>
    <w:p w14:paraId="04743311" w14:textId="28605FEC" w:rsidR="00477FBF" w:rsidRPr="00477FBF" w:rsidRDefault="005A305D" w:rsidP="00477FBF">
      <w:pPr>
        <w:pStyle w:val="BodyText"/>
        <w:spacing w:line="276" w:lineRule="auto"/>
        <w:ind w:right="482"/>
        <w:rPr>
          <w:b/>
          <w:lang w:bidi="en-US"/>
        </w:rPr>
      </w:pPr>
      <w:r>
        <w:rPr>
          <w:lang w:bidi="en-US"/>
        </w:rPr>
        <w:t>One</w:t>
      </w:r>
      <w:r w:rsidR="00477FBF" w:rsidRPr="00477FBF">
        <w:rPr>
          <w:lang w:bidi="en-US"/>
        </w:rPr>
        <w:t xml:space="preserve"> of the most common and recommended screening tools for depression </w:t>
      </w:r>
      <w:r w:rsidR="00F418E4">
        <w:rPr>
          <w:lang w:bidi="en-US"/>
        </w:rPr>
        <w:t>is</w:t>
      </w:r>
      <w:r w:rsidR="00477FBF" w:rsidRPr="00477FBF">
        <w:rPr>
          <w:lang w:bidi="en-US"/>
        </w:rPr>
        <w:t xml:space="preserve"> the </w:t>
      </w:r>
      <w:r w:rsidR="00477FBF" w:rsidRPr="00477FBF">
        <w:rPr>
          <w:b/>
          <w:lang w:bidi="en-US"/>
        </w:rPr>
        <w:t>PHQ-9:</w:t>
      </w:r>
    </w:p>
    <w:p w14:paraId="374457F9" w14:textId="77777777" w:rsidR="00477FBF" w:rsidRDefault="00477FBF" w:rsidP="00477FBF">
      <w:pPr>
        <w:pStyle w:val="BodyText"/>
        <w:spacing w:line="276" w:lineRule="auto"/>
        <w:ind w:right="482"/>
        <w:rPr>
          <w:b/>
          <w:lang w:bidi="en-US"/>
        </w:rPr>
      </w:pPr>
    </w:p>
    <w:p w14:paraId="544BB83B" w14:textId="63D7B2B7" w:rsidR="00477FBF" w:rsidRDefault="005A305D" w:rsidP="00477FBF">
      <w:pPr>
        <w:pStyle w:val="BodyText"/>
        <w:numPr>
          <w:ilvl w:val="0"/>
          <w:numId w:val="2"/>
        </w:numPr>
        <w:spacing w:line="276" w:lineRule="auto"/>
        <w:ind w:right="482"/>
        <w:rPr>
          <w:lang w:bidi="en-US"/>
        </w:rPr>
      </w:pPr>
      <w:bookmarkStart w:id="1" w:name="_Hlk37254907"/>
      <w:r>
        <w:rPr>
          <w:b/>
          <w:lang w:bidi="en-US"/>
        </w:rPr>
        <w:t>Patient</w:t>
      </w:r>
      <w:r w:rsidR="00477FBF" w:rsidRPr="00477FBF">
        <w:rPr>
          <w:b/>
          <w:lang w:bidi="en-US"/>
        </w:rPr>
        <w:t xml:space="preserve"> Health Questionnaire-9 (PHQ-9) </w:t>
      </w:r>
      <w:bookmarkEnd w:id="1"/>
      <w:r w:rsidR="00477FBF" w:rsidRPr="00477FBF">
        <w:rPr>
          <w:lang w:bidi="en-US"/>
        </w:rPr>
        <w:t xml:space="preserve">– A nine question depression scale that is based on the nine diagnostic criteria for major depressive disorders in the Diagnostic and Statistical Manual Fifth Edition (DSM-5). It is helpful in diagnosing depression and monitoring response to treatment. </w:t>
      </w:r>
    </w:p>
    <w:p w14:paraId="4D6B2540" w14:textId="77777777" w:rsidR="00F418E4" w:rsidRDefault="00F418E4" w:rsidP="00F418E4">
      <w:pPr>
        <w:pStyle w:val="BodyText"/>
        <w:spacing w:line="276" w:lineRule="auto"/>
        <w:ind w:left="720" w:right="482"/>
        <w:rPr>
          <w:lang w:bidi="en-US"/>
        </w:rPr>
      </w:pPr>
    </w:p>
    <w:p w14:paraId="7B16A988" w14:textId="77777777" w:rsidR="00E04484" w:rsidRDefault="00FE7D7C">
      <w:pPr>
        <w:pStyle w:val="Heading1"/>
        <w:rPr>
          <w:u w:val="none"/>
        </w:rPr>
      </w:pPr>
      <w:r>
        <w:rPr>
          <w:u w:val="thick"/>
        </w:rPr>
        <w:t>Eligible Members</w:t>
      </w:r>
    </w:p>
    <w:p w14:paraId="2F72B54D" w14:textId="77777777" w:rsidR="00E04484" w:rsidRDefault="00E04484">
      <w:pPr>
        <w:pStyle w:val="BodyText"/>
        <w:spacing w:before="4"/>
        <w:rPr>
          <w:b/>
          <w:sz w:val="15"/>
        </w:rPr>
      </w:pPr>
    </w:p>
    <w:p w14:paraId="5EA21E37" w14:textId="3E4AB01D" w:rsidR="00E04484" w:rsidRDefault="00FE7D7C">
      <w:pPr>
        <w:pStyle w:val="BodyText"/>
        <w:spacing w:before="65" w:line="276" w:lineRule="auto"/>
        <w:ind w:left="119" w:right="115"/>
      </w:pPr>
      <w:r>
        <w:t xml:space="preserve">Any </w:t>
      </w:r>
      <w:r w:rsidR="00173395">
        <w:t>NBH</w:t>
      </w:r>
      <w:r>
        <w:t xml:space="preserve"> member who is at risk for a co-occurring Substance Related Disorder who presents for assessment and/or treatment is eligible for the screening. </w:t>
      </w:r>
      <w:r w:rsidR="00173395">
        <w:t>NBH</w:t>
      </w:r>
      <w:r>
        <w:t xml:space="preserve"> may also use data such as </w:t>
      </w:r>
      <w:r w:rsidR="00D53789">
        <w:t>psychosocial assessment</w:t>
      </w:r>
      <w:r>
        <w:t>, treatment records, PCP or psychiatric referrals, diagnosis codes, care coordination, complex case management, or member self-referral to identity members who may be eligible for the screening.</w:t>
      </w:r>
    </w:p>
    <w:p w14:paraId="5253132A" w14:textId="77777777" w:rsidR="00C06A5A" w:rsidRDefault="00C06A5A">
      <w:pPr>
        <w:pStyle w:val="BodyText"/>
        <w:spacing w:before="65" w:line="276" w:lineRule="auto"/>
        <w:ind w:left="119" w:right="115"/>
      </w:pPr>
      <w:bookmarkStart w:id="2" w:name="_GoBack"/>
      <w:bookmarkEnd w:id="2"/>
    </w:p>
    <w:p w14:paraId="0C6E1C9E" w14:textId="77777777" w:rsidR="00E04484" w:rsidRDefault="00FE7D7C">
      <w:pPr>
        <w:pStyle w:val="Heading1"/>
        <w:spacing w:before="196"/>
        <w:rPr>
          <w:u w:val="none"/>
        </w:rPr>
      </w:pPr>
      <w:r>
        <w:rPr>
          <w:u w:val="thick"/>
        </w:rPr>
        <w:lastRenderedPageBreak/>
        <w:t>Frequency</w:t>
      </w:r>
    </w:p>
    <w:p w14:paraId="774C9DCE" w14:textId="77777777" w:rsidR="00E04484" w:rsidRDefault="00E04484">
      <w:pPr>
        <w:pStyle w:val="BodyText"/>
        <w:spacing w:before="5"/>
        <w:rPr>
          <w:b/>
          <w:sz w:val="15"/>
        </w:rPr>
      </w:pPr>
    </w:p>
    <w:p w14:paraId="6E1DBFB4" w14:textId="3C76B8CB" w:rsidR="00F418E4" w:rsidRPr="00F418E4" w:rsidRDefault="00FE7D7C" w:rsidP="00F418E4">
      <w:pPr>
        <w:pStyle w:val="BodyText"/>
        <w:spacing w:before="64" w:line="276" w:lineRule="auto"/>
        <w:ind w:left="119" w:right="359"/>
        <w:rPr>
          <w:lang w:bidi="en-US"/>
        </w:rPr>
      </w:pPr>
      <w:r>
        <w:t xml:space="preserve">The </w:t>
      </w:r>
      <w:r w:rsidR="00F418E4">
        <w:t>PHQ-9 was</w:t>
      </w:r>
      <w:r>
        <w:t xml:space="preserve"> designed to be conducted primarily upon initial screening; however, due to the shifting nature of </w:t>
      </w:r>
      <w:r w:rsidR="00D53789">
        <w:t>psychiatric symptoms</w:t>
      </w:r>
      <w:r>
        <w:t xml:space="preserve"> compounded by alcohol and or other drug use, this screening program may be conducted at any time during the course of treatment for diagnostic purposes, level of care needs, on-going treatment/length of stay, and discharge readiness purposes.</w:t>
      </w:r>
      <w:r w:rsidR="00F418E4">
        <w:t xml:space="preserve"> </w:t>
      </w:r>
      <w:r w:rsidR="00F418E4" w:rsidRPr="00F418E4">
        <w:rPr>
          <w:lang w:bidi="en-US"/>
        </w:rPr>
        <w:t xml:space="preserve">All positive screenings should be followed up with a full </w:t>
      </w:r>
      <w:r w:rsidR="00F418E4">
        <w:rPr>
          <w:lang w:bidi="en-US"/>
        </w:rPr>
        <w:t xml:space="preserve">psychosocial </w:t>
      </w:r>
      <w:r w:rsidR="00F418E4" w:rsidRPr="00F418E4">
        <w:rPr>
          <w:lang w:bidi="en-US"/>
        </w:rPr>
        <w:t xml:space="preserve">assessment using standard diagnostic criteria such as those listed in the American Psychiatric Association. (2013). </w:t>
      </w:r>
      <w:r w:rsidR="00F418E4" w:rsidRPr="00F418E4">
        <w:rPr>
          <w:i/>
          <w:lang w:bidi="en-US"/>
        </w:rPr>
        <w:t xml:space="preserve">Diagnostic and statistical manual of mental disorders </w:t>
      </w:r>
      <w:r w:rsidR="00F418E4" w:rsidRPr="00F418E4">
        <w:rPr>
          <w:lang w:bidi="en-US"/>
        </w:rPr>
        <w:t>(5th ed.). Arlington, VA: American Psychiatric Publishing, also known as DSM-5.</w:t>
      </w:r>
    </w:p>
    <w:p w14:paraId="4C871F3E" w14:textId="77777777" w:rsidR="00F9253D" w:rsidRPr="00F9253D" w:rsidRDefault="00F9253D" w:rsidP="00F9253D">
      <w:pPr>
        <w:pStyle w:val="BodyText"/>
        <w:numPr>
          <w:ilvl w:val="0"/>
          <w:numId w:val="3"/>
        </w:numPr>
        <w:spacing w:before="64" w:line="276" w:lineRule="auto"/>
        <w:ind w:right="359"/>
        <w:rPr>
          <w:lang w:bidi="en-US"/>
        </w:rPr>
      </w:pPr>
      <w:r w:rsidRPr="00F9253D">
        <w:rPr>
          <w:u w:val="single"/>
          <w:lang w:bidi="en-US"/>
        </w:rPr>
        <w:t>Ongoing Monitoring of Depression in Adults</w:t>
      </w:r>
    </w:p>
    <w:p w14:paraId="76C66975" w14:textId="3CB07EC0" w:rsidR="00F9253D" w:rsidRPr="00F9253D" w:rsidRDefault="00F9253D" w:rsidP="00F9253D">
      <w:pPr>
        <w:pStyle w:val="BodyText"/>
        <w:numPr>
          <w:ilvl w:val="1"/>
          <w:numId w:val="3"/>
        </w:numPr>
        <w:spacing w:before="64" w:line="276" w:lineRule="auto"/>
        <w:ind w:right="359"/>
        <w:rPr>
          <w:lang w:bidi="en-US"/>
        </w:rPr>
      </w:pPr>
      <w:r w:rsidRPr="00F9253D">
        <w:rPr>
          <w:b/>
          <w:lang w:bidi="en-US"/>
        </w:rPr>
        <w:t xml:space="preserve">Engagement Education: </w:t>
      </w:r>
      <w:r w:rsidRPr="00F9253D">
        <w:rPr>
          <w:lang w:bidi="en-US"/>
        </w:rPr>
        <w:t xml:space="preserve">Provide education and document that the </w:t>
      </w:r>
      <w:r>
        <w:rPr>
          <w:lang w:bidi="en-US"/>
        </w:rPr>
        <w:t>member</w:t>
      </w:r>
      <w:r w:rsidRPr="00F9253D">
        <w:rPr>
          <w:lang w:bidi="en-US"/>
        </w:rPr>
        <w:t xml:space="preserve"> and his/her family are actively engaged in self-management practices, based on understanding of the diagnosis, risk/benefits of treatment options, and consideration of </w:t>
      </w:r>
      <w:r>
        <w:rPr>
          <w:lang w:bidi="en-US"/>
        </w:rPr>
        <w:t>member</w:t>
      </w:r>
      <w:r w:rsidRPr="00F9253D">
        <w:rPr>
          <w:lang w:bidi="en-US"/>
        </w:rPr>
        <w:t xml:space="preserve"> preferences.</w:t>
      </w:r>
    </w:p>
    <w:p w14:paraId="34C8A8D6" w14:textId="1A83D9E7" w:rsidR="00F9253D" w:rsidRPr="00F9253D" w:rsidRDefault="00F9253D" w:rsidP="00F9253D">
      <w:pPr>
        <w:pStyle w:val="BodyText"/>
        <w:numPr>
          <w:ilvl w:val="1"/>
          <w:numId w:val="3"/>
        </w:numPr>
        <w:spacing w:before="64" w:line="276" w:lineRule="auto"/>
        <w:ind w:right="359"/>
        <w:rPr>
          <w:lang w:bidi="en-US"/>
        </w:rPr>
      </w:pPr>
      <w:r w:rsidRPr="00F9253D">
        <w:rPr>
          <w:b/>
          <w:lang w:bidi="en-US"/>
        </w:rPr>
        <w:t xml:space="preserve">Ongoing Contacts: </w:t>
      </w:r>
      <w:r w:rsidRPr="00F9253D">
        <w:rPr>
          <w:lang w:bidi="en-US"/>
        </w:rPr>
        <w:t xml:space="preserve">Implement a system to assure ongoing contacts with the </w:t>
      </w:r>
      <w:r>
        <w:rPr>
          <w:lang w:bidi="en-US"/>
        </w:rPr>
        <w:t>member</w:t>
      </w:r>
      <w:r w:rsidRPr="00F9253D">
        <w:rPr>
          <w:lang w:bidi="en-US"/>
        </w:rPr>
        <w:t xml:space="preserve"> during the first 6-12 months of care (scheduled follow-up appointments, phone calls, etc.) and based on use of the PHQ-9 or other standardized screening tool used at each contact to track response to treatment.</w:t>
      </w:r>
    </w:p>
    <w:p w14:paraId="5A3A040A" w14:textId="77777777" w:rsidR="00E04484" w:rsidRDefault="00FE7D7C">
      <w:pPr>
        <w:pStyle w:val="Heading1"/>
        <w:rPr>
          <w:u w:val="none"/>
        </w:rPr>
      </w:pPr>
      <w:r>
        <w:rPr>
          <w:u w:val="thick"/>
        </w:rPr>
        <w:t>Conditions</w:t>
      </w:r>
    </w:p>
    <w:p w14:paraId="7EB9C9CC" w14:textId="77777777" w:rsidR="00E04484" w:rsidRDefault="00E04484">
      <w:pPr>
        <w:pStyle w:val="BodyText"/>
        <w:spacing w:before="3"/>
        <w:rPr>
          <w:b/>
        </w:rPr>
      </w:pPr>
    </w:p>
    <w:p w14:paraId="387F92F7" w14:textId="521FF649" w:rsidR="00E04484" w:rsidRDefault="00FE7D7C">
      <w:pPr>
        <w:pStyle w:val="BodyText"/>
        <w:spacing w:before="65"/>
        <w:ind w:left="119" w:right="152"/>
      </w:pPr>
      <w:r>
        <w:t xml:space="preserve">The </w:t>
      </w:r>
      <w:r w:rsidR="00C06A5A">
        <w:t>Depression</w:t>
      </w:r>
      <w:r>
        <w:t xml:space="preserve"> Screening is indicated </w:t>
      </w:r>
      <w:r w:rsidR="00F418E4">
        <w:t xml:space="preserve">whenever </w:t>
      </w:r>
      <w:r w:rsidR="00534B48">
        <w:t>there is suspicious of depression is</w:t>
      </w:r>
      <w:r>
        <w:t xml:space="preserve"> displayed by a member, when the practitioner suspects a co-occurring </w:t>
      </w:r>
      <w:r w:rsidR="00C06A5A">
        <w:t xml:space="preserve">mental health </w:t>
      </w:r>
      <w:r>
        <w:t>disorder is present, or as a matter of routine screening to determine diagnosis and treatment planning.</w:t>
      </w:r>
    </w:p>
    <w:p w14:paraId="1135F150" w14:textId="77777777" w:rsidR="00E04484" w:rsidRDefault="00E04484">
      <w:pPr>
        <w:pStyle w:val="BodyText"/>
        <w:spacing w:before="3"/>
        <w:rPr>
          <w:sz w:val="24"/>
        </w:rPr>
      </w:pPr>
    </w:p>
    <w:p w14:paraId="5D774CE6" w14:textId="77777777" w:rsidR="00E04484" w:rsidRDefault="00FE7D7C">
      <w:pPr>
        <w:pStyle w:val="Heading1"/>
        <w:spacing w:before="0"/>
        <w:rPr>
          <w:u w:val="none"/>
        </w:rPr>
      </w:pPr>
      <w:r>
        <w:rPr>
          <w:u w:val="thick"/>
        </w:rPr>
        <w:t>Practitioner Input</w:t>
      </w:r>
    </w:p>
    <w:p w14:paraId="401C31C6" w14:textId="77777777" w:rsidR="00E04484" w:rsidRDefault="00E04484"/>
    <w:p w14:paraId="0AB999EC" w14:textId="77777777" w:rsidR="00F418E4" w:rsidRDefault="00F418E4"/>
    <w:p w14:paraId="2B3B8BD0" w14:textId="7E03A51A" w:rsidR="00E04484" w:rsidRDefault="003C2A73">
      <w:pPr>
        <w:pStyle w:val="BodyText"/>
        <w:ind w:left="119" w:right="421"/>
      </w:pPr>
      <w:r>
        <w:t>The above screening tool has been reviewed and recommended by NBH’s Q</w:t>
      </w:r>
      <w:r w:rsidR="00FE7D7C">
        <w:t xml:space="preserve">uality </w:t>
      </w:r>
      <w:r w:rsidR="00173395">
        <w:t>Improvement</w:t>
      </w:r>
      <w:r w:rsidR="00FE7D7C">
        <w:t xml:space="preserve"> Committee</w:t>
      </w:r>
      <w:r>
        <w:t xml:space="preserve"> representing provider and practitioners within the Network. </w:t>
      </w:r>
    </w:p>
    <w:p w14:paraId="266F78DD" w14:textId="77777777" w:rsidR="00E04484" w:rsidRDefault="00E04484">
      <w:pPr>
        <w:pStyle w:val="BodyText"/>
        <w:spacing w:before="2"/>
        <w:rPr>
          <w:sz w:val="24"/>
        </w:rPr>
      </w:pPr>
    </w:p>
    <w:p w14:paraId="1D7C8902" w14:textId="77777777" w:rsidR="00E04484" w:rsidRDefault="00FE7D7C">
      <w:pPr>
        <w:pStyle w:val="Heading1"/>
        <w:spacing w:before="1"/>
        <w:rPr>
          <w:u w:val="none"/>
        </w:rPr>
      </w:pPr>
      <w:r>
        <w:rPr>
          <w:u w:val="thick"/>
        </w:rPr>
        <w:t>Promotion</w:t>
      </w:r>
    </w:p>
    <w:p w14:paraId="4DA0D995" w14:textId="77777777" w:rsidR="00E04484" w:rsidRDefault="00E04484">
      <w:pPr>
        <w:pStyle w:val="BodyText"/>
        <w:spacing w:before="10"/>
        <w:rPr>
          <w:b/>
          <w:sz w:val="18"/>
        </w:rPr>
      </w:pPr>
    </w:p>
    <w:p w14:paraId="2EC80A63" w14:textId="3848073E" w:rsidR="00E04484" w:rsidRDefault="00173395">
      <w:pPr>
        <w:pStyle w:val="BodyText"/>
        <w:spacing w:before="65"/>
        <w:ind w:left="119" w:right="678"/>
      </w:pPr>
      <w:r>
        <w:t>NBH</w:t>
      </w:r>
      <w:r w:rsidR="00FE7D7C">
        <w:t xml:space="preserve">’s </w:t>
      </w:r>
      <w:r w:rsidR="00C06A5A">
        <w:t>Depression</w:t>
      </w:r>
      <w:r w:rsidR="00FE7D7C">
        <w:t xml:space="preserve"> Screening Program is promoted to practitioners via the </w:t>
      </w:r>
      <w:r>
        <w:t>NBH</w:t>
      </w:r>
      <w:r w:rsidR="00FE7D7C">
        <w:t xml:space="preserve"> website, where the tools may be accessed freely by both members and providers.</w:t>
      </w:r>
    </w:p>
    <w:p w14:paraId="000DBC12" w14:textId="29F4AA86" w:rsidR="00506F4F" w:rsidRDefault="00506F4F">
      <w:pPr>
        <w:pStyle w:val="BodyText"/>
        <w:spacing w:before="65"/>
        <w:ind w:left="119" w:right="678"/>
      </w:pPr>
    </w:p>
    <w:sectPr w:rsidR="00506F4F">
      <w:headerReference w:type="default" r:id="rId8"/>
      <w:pgSz w:w="12240" w:h="15840"/>
      <w:pgMar w:top="1960" w:right="1360" w:bottom="280" w:left="1320" w:header="73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8451" w14:textId="77777777" w:rsidR="00BC7290" w:rsidRDefault="00BC7290">
      <w:r>
        <w:separator/>
      </w:r>
    </w:p>
  </w:endnote>
  <w:endnote w:type="continuationSeparator" w:id="0">
    <w:p w14:paraId="570AA623" w14:textId="77777777" w:rsidR="00BC7290" w:rsidRDefault="00BC7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D02B" w14:textId="77777777" w:rsidR="00BC7290" w:rsidRDefault="00BC7290">
      <w:r>
        <w:separator/>
      </w:r>
    </w:p>
  </w:footnote>
  <w:footnote w:type="continuationSeparator" w:id="0">
    <w:p w14:paraId="26A385B6" w14:textId="77777777" w:rsidR="00BC7290" w:rsidRDefault="00BC7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BDE4" w14:textId="3265EBB0" w:rsidR="00E04484" w:rsidRDefault="00E04484">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42B0B"/>
    <w:multiLevelType w:val="hybridMultilevel"/>
    <w:tmpl w:val="E3863940"/>
    <w:lvl w:ilvl="0" w:tplc="AB823B20">
      <w:numFmt w:val="bullet"/>
      <w:lvlText w:val=""/>
      <w:lvlJc w:val="left"/>
      <w:pPr>
        <w:ind w:left="948" w:hanging="361"/>
      </w:pPr>
      <w:rPr>
        <w:rFonts w:ascii="Symbol" w:eastAsia="Symbol" w:hAnsi="Symbol" w:cs="Symbol" w:hint="default"/>
        <w:w w:val="100"/>
        <w:sz w:val="28"/>
        <w:szCs w:val="28"/>
        <w:lang w:val="en-US" w:eastAsia="en-US" w:bidi="en-US"/>
      </w:rPr>
    </w:lvl>
    <w:lvl w:ilvl="1" w:tplc="CA40984A">
      <w:numFmt w:val="bullet"/>
      <w:lvlText w:val="o"/>
      <w:lvlJc w:val="left"/>
      <w:pPr>
        <w:ind w:left="1308" w:hanging="360"/>
      </w:pPr>
      <w:rPr>
        <w:rFonts w:ascii="Courier New" w:eastAsia="Courier New" w:hAnsi="Courier New" w:cs="Courier New" w:hint="default"/>
        <w:w w:val="99"/>
        <w:sz w:val="24"/>
        <w:szCs w:val="24"/>
        <w:lang w:val="en-US" w:eastAsia="en-US" w:bidi="en-US"/>
      </w:rPr>
    </w:lvl>
    <w:lvl w:ilvl="2" w:tplc="EA626556">
      <w:numFmt w:val="bullet"/>
      <w:lvlText w:val=""/>
      <w:lvlJc w:val="left"/>
      <w:pPr>
        <w:ind w:left="2028" w:hanging="360"/>
      </w:pPr>
      <w:rPr>
        <w:rFonts w:ascii="Wingdings" w:eastAsia="Wingdings" w:hAnsi="Wingdings" w:cs="Wingdings" w:hint="default"/>
        <w:w w:val="100"/>
        <w:sz w:val="24"/>
        <w:szCs w:val="24"/>
        <w:lang w:val="en-US" w:eastAsia="en-US" w:bidi="en-US"/>
      </w:rPr>
    </w:lvl>
    <w:lvl w:ilvl="3" w:tplc="1E3AFCCA">
      <w:numFmt w:val="bullet"/>
      <w:lvlText w:val="•"/>
      <w:lvlJc w:val="left"/>
      <w:pPr>
        <w:ind w:left="3160" w:hanging="360"/>
      </w:pPr>
      <w:rPr>
        <w:rFonts w:hint="default"/>
        <w:lang w:val="en-US" w:eastAsia="en-US" w:bidi="en-US"/>
      </w:rPr>
    </w:lvl>
    <w:lvl w:ilvl="4" w:tplc="567EA40C">
      <w:numFmt w:val="bullet"/>
      <w:lvlText w:val="•"/>
      <w:lvlJc w:val="left"/>
      <w:pPr>
        <w:ind w:left="4300" w:hanging="360"/>
      </w:pPr>
      <w:rPr>
        <w:rFonts w:hint="default"/>
        <w:lang w:val="en-US" w:eastAsia="en-US" w:bidi="en-US"/>
      </w:rPr>
    </w:lvl>
    <w:lvl w:ilvl="5" w:tplc="EBEAFCE6">
      <w:numFmt w:val="bullet"/>
      <w:lvlText w:val="•"/>
      <w:lvlJc w:val="left"/>
      <w:pPr>
        <w:ind w:left="5440" w:hanging="360"/>
      </w:pPr>
      <w:rPr>
        <w:rFonts w:hint="default"/>
        <w:lang w:val="en-US" w:eastAsia="en-US" w:bidi="en-US"/>
      </w:rPr>
    </w:lvl>
    <w:lvl w:ilvl="6" w:tplc="8DF0BD5E">
      <w:numFmt w:val="bullet"/>
      <w:lvlText w:val="•"/>
      <w:lvlJc w:val="left"/>
      <w:pPr>
        <w:ind w:left="6580" w:hanging="360"/>
      </w:pPr>
      <w:rPr>
        <w:rFonts w:hint="default"/>
        <w:lang w:val="en-US" w:eastAsia="en-US" w:bidi="en-US"/>
      </w:rPr>
    </w:lvl>
    <w:lvl w:ilvl="7" w:tplc="71462A54">
      <w:numFmt w:val="bullet"/>
      <w:lvlText w:val="•"/>
      <w:lvlJc w:val="left"/>
      <w:pPr>
        <w:ind w:left="7720" w:hanging="360"/>
      </w:pPr>
      <w:rPr>
        <w:rFonts w:hint="default"/>
        <w:lang w:val="en-US" w:eastAsia="en-US" w:bidi="en-US"/>
      </w:rPr>
    </w:lvl>
    <w:lvl w:ilvl="8" w:tplc="1C9A7F3A">
      <w:numFmt w:val="bullet"/>
      <w:lvlText w:val="•"/>
      <w:lvlJc w:val="left"/>
      <w:pPr>
        <w:ind w:left="8860" w:hanging="360"/>
      </w:pPr>
      <w:rPr>
        <w:rFonts w:hint="default"/>
        <w:lang w:val="en-US" w:eastAsia="en-US" w:bidi="en-US"/>
      </w:rPr>
    </w:lvl>
  </w:abstractNum>
  <w:abstractNum w:abstractNumId="1" w15:restartNumberingAfterBreak="0">
    <w:nsid w:val="53EF2F1D"/>
    <w:multiLevelType w:val="hybridMultilevel"/>
    <w:tmpl w:val="39F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C07564"/>
    <w:multiLevelType w:val="hybridMultilevel"/>
    <w:tmpl w:val="966EA29A"/>
    <w:lvl w:ilvl="0" w:tplc="75443218">
      <w:numFmt w:val="bullet"/>
      <w:lvlText w:val=""/>
      <w:lvlJc w:val="left"/>
      <w:pPr>
        <w:ind w:left="828" w:hanging="361"/>
      </w:pPr>
      <w:rPr>
        <w:rFonts w:ascii="Symbol" w:eastAsia="Symbol" w:hAnsi="Symbol" w:cs="Symbol" w:hint="default"/>
        <w:w w:val="100"/>
        <w:sz w:val="28"/>
        <w:szCs w:val="28"/>
        <w:lang w:val="en-US" w:eastAsia="en-US" w:bidi="en-US"/>
      </w:rPr>
    </w:lvl>
    <w:lvl w:ilvl="1" w:tplc="4EB03448">
      <w:numFmt w:val="bullet"/>
      <w:lvlText w:val="o"/>
      <w:lvlJc w:val="left"/>
      <w:pPr>
        <w:ind w:left="1187" w:hanging="360"/>
      </w:pPr>
      <w:rPr>
        <w:rFonts w:ascii="Courier New" w:eastAsia="Courier New" w:hAnsi="Courier New" w:cs="Courier New" w:hint="default"/>
        <w:w w:val="99"/>
        <w:sz w:val="24"/>
        <w:szCs w:val="24"/>
        <w:lang w:val="en-US" w:eastAsia="en-US" w:bidi="en-US"/>
      </w:rPr>
    </w:lvl>
    <w:lvl w:ilvl="2" w:tplc="2D009E46">
      <w:numFmt w:val="bullet"/>
      <w:lvlText w:val=""/>
      <w:lvlJc w:val="left"/>
      <w:pPr>
        <w:ind w:left="1907" w:hanging="360"/>
      </w:pPr>
      <w:rPr>
        <w:rFonts w:ascii="Wingdings" w:eastAsia="Wingdings" w:hAnsi="Wingdings" w:cs="Wingdings" w:hint="default"/>
        <w:w w:val="100"/>
        <w:sz w:val="24"/>
        <w:szCs w:val="24"/>
        <w:lang w:val="en-US" w:eastAsia="en-US" w:bidi="en-US"/>
      </w:rPr>
    </w:lvl>
    <w:lvl w:ilvl="3" w:tplc="4BB6FC80">
      <w:numFmt w:val="bullet"/>
      <w:lvlText w:val="•"/>
      <w:lvlJc w:val="left"/>
      <w:pPr>
        <w:ind w:left="3024" w:hanging="360"/>
      </w:pPr>
      <w:rPr>
        <w:rFonts w:hint="default"/>
        <w:lang w:val="en-US" w:eastAsia="en-US" w:bidi="en-US"/>
      </w:rPr>
    </w:lvl>
    <w:lvl w:ilvl="4" w:tplc="864C8744">
      <w:numFmt w:val="bullet"/>
      <w:lvlText w:val="•"/>
      <w:lvlJc w:val="left"/>
      <w:pPr>
        <w:ind w:left="4149" w:hanging="360"/>
      </w:pPr>
      <w:rPr>
        <w:rFonts w:hint="default"/>
        <w:lang w:val="en-US" w:eastAsia="en-US" w:bidi="en-US"/>
      </w:rPr>
    </w:lvl>
    <w:lvl w:ilvl="5" w:tplc="BF78FF9E">
      <w:numFmt w:val="bullet"/>
      <w:lvlText w:val="•"/>
      <w:lvlJc w:val="left"/>
      <w:pPr>
        <w:ind w:left="5274" w:hanging="360"/>
      </w:pPr>
      <w:rPr>
        <w:rFonts w:hint="default"/>
        <w:lang w:val="en-US" w:eastAsia="en-US" w:bidi="en-US"/>
      </w:rPr>
    </w:lvl>
    <w:lvl w:ilvl="6" w:tplc="E38E7E96">
      <w:numFmt w:val="bullet"/>
      <w:lvlText w:val="•"/>
      <w:lvlJc w:val="left"/>
      <w:pPr>
        <w:ind w:left="6399" w:hanging="360"/>
      </w:pPr>
      <w:rPr>
        <w:rFonts w:hint="default"/>
        <w:lang w:val="en-US" w:eastAsia="en-US" w:bidi="en-US"/>
      </w:rPr>
    </w:lvl>
    <w:lvl w:ilvl="7" w:tplc="C790752E">
      <w:numFmt w:val="bullet"/>
      <w:lvlText w:val="•"/>
      <w:lvlJc w:val="left"/>
      <w:pPr>
        <w:ind w:left="7523" w:hanging="360"/>
      </w:pPr>
      <w:rPr>
        <w:rFonts w:hint="default"/>
        <w:lang w:val="en-US" w:eastAsia="en-US" w:bidi="en-US"/>
      </w:rPr>
    </w:lvl>
    <w:lvl w:ilvl="8" w:tplc="D4D0C21A">
      <w:numFmt w:val="bullet"/>
      <w:lvlText w:val="•"/>
      <w:lvlJc w:val="left"/>
      <w:pPr>
        <w:ind w:left="8648"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484"/>
    <w:rsid w:val="000A70B1"/>
    <w:rsid w:val="00173395"/>
    <w:rsid w:val="00344D07"/>
    <w:rsid w:val="003C2A73"/>
    <w:rsid w:val="00477FBF"/>
    <w:rsid w:val="00506F4F"/>
    <w:rsid w:val="00534B48"/>
    <w:rsid w:val="005A305D"/>
    <w:rsid w:val="00697DED"/>
    <w:rsid w:val="00A069D3"/>
    <w:rsid w:val="00BC7290"/>
    <w:rsid w:val="00C06A5A"/>
    <w:rsid w:val="00D53789"/>
    <w:rsid w:val="00D8682B"/>
    <w:rsid w:val="00E04484"/>
    <w:rsid w:val="00EB30E5"/>
    <w:rsid w:val="00F418E4"/>
    <w:rsid w:val="00F9253D"/>
    <w:rsid w:val="00FE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D7EAD"/>
  <w15:docId w15:val="{AB427383-6A80-4A6B-93FD-2BC733C5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7"/>
      <w:ind w:left="119"/>
      <w:outlineLvl w:val="0"/>
    </w:pPr>
    <w:rPr>
      <w:b/>
      <w:bCs/>
      <w:u w:val="single" w:color="000000"/>
    </w:rPr>
  </w:style>
  <w:style w:type="paragraph" w:styleId="Heading2">
    <w:name w:val="heading 2"/>
    <w:basedOn w:val="Normal"/>
    <w:next w:val="Normal"/>
    <w:link w:val="Heading2Char"/>
    <w:uiPriority w:val="9"/>
    <w:semiHidden/>
    <w:unhideWhenUsed/>
    <w:qFormat/>
    <w:rsid w:val="00F9253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3395"/>
    <w:pPr>
      <w:tabs>
        <w:tab w:val="center" w:pos="4680"/>
        <w:tab w:val="right" w:pos="9360"/>
      </w:tabs>
    </w:pPr>
  </w:style>
  <w:style w:type="character" w:customStyle="1" w:styleId="HeaderChar">
    <w:name w:val="Header Char"/>
    <w:basedOn w:val="DefaultParagraphFont"/>
    <w:link w:val="Header"/>
    <w:uiPriority w:val="99"/>
    <w:rsid w:val="00173395"/>
    <w:rPr>
      <w:rFonts w:ascii="Arial" w:eastAsia="Arial" w:hAnsi="Arial" w:cs="Arial"/>
    </w:rPr>
  </w:style>
  <w:style w:type="paragraph" w:styleId="Footer">
    <w:name w:val="footer"/>
    <w:basedOn w:val="Normal"/>
    <w:link w:val="FooterChar"/>
    <w:uiPriority w:val="99"/>
    <w:unhideWhenUsed/>
    <w:rsid w:val="00173395"/>
    <w:pPr>
      <w:tabs>
        <w:tab w:val="center" w:pos="4680"/>
        <w:tab w:val="right" w:pos="9360"/>
      </w:tabs>
    </w:pPr>
  </w:style>
  <w:style w:type="character" w:customStyle="1" w:styleId="FooterChar">
    <w:name w:val="Footer Char"/>
    <w:basedOn w:val="DefaultParagraphFont"/>
    <w:link w:val="Footer"/>
    <w:uiPriority w:val="99"/>
    <w:rsid w:val="00173395"/>
    <w:rPr>
      <w:rFonts w:ascii="Arial" w:eastAsia="Arial" w:hAnsi="Arial" w:cs="Arial"/>
    </w:rPr>
  </w:style>
  <w:style w:type="character" w:styleId="Hyperlink">
    <w:name w:val="Hyperlink"/>
    <w:basedOn w:val="DefaultParagraphFont"/>
    <w:uiPriority w:val="99"/>
    <w:unhideWhenUsed/>
    <w:rsid w:val="00506F4F"/>
    <w:rPr>
      <w:color w:val="0000FF" w:themeColor="hyperlink"/>
      <w:u w:val="single"/>
    </w:rPr>
  </w:style>
  <w:style w:type="character" w:styleId="UnresolvedMention">
    <w:name w:val="Unresolved Mention"/>
    <w:basedOn w:val="DefaultParagraphFont"/>
    <w:uiPriority w:val="99"/>
    <w:semiHidden/>
    <w:unhideWhenUsed/>
    <w:rsid w:val="00506F4F"/>
    <w:rPr>
      <w:color w:val="605E5C"/>
      <w:shd w:val="clear" w:color="auto" w:fill="E1DFDD"/>
    </w:rPr>
  </w:style>
  <w:style w:type="character" w:styleId="FollowedHyperlink">
    <w:name w:val="FollowedHyperlink"/>
    <w:basedOn w:val="DefaultParagraphFont"/>
    <w:uiPriority w:val="99"/>
    <w:semiHidden/>
    <w:unhideWhenUsed/>
    <w:rsid w:val="00F418E4"/>
    <w:rPr>
      <w:color w:val="800080" w:themeColor="followedHyperlink"/>
      <w:u w:val="single"/>
    </w:rPr>
  </w:style>
  <w:style w:type="character" w:customStyle="1" w:styleId="Heading2Char">
    <w:name w:val="Heading 2 Char"/>
    <w:basedOn w:val="DefaultParagraphFont"/>
    <w:link w:val="Heading2"/>
    <w:uiPriority w:val="9"/>
    <w:semiHidden/>
    <w:rsid w:val="00F9253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Microsoft Word - Program Dx Co-Occurring.docx</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Program Dx Co-Occurring.docx</dc:title>
  <dc:creator>700666</dc:creator>
  <cp:lastModifiedBy>Dawnesha Powell</cp:lastModifiedBy>
  <cp:revision>2</cp:revision>
  <cp:lastPrinted>2020-02-26T21:29:00Z</cp:lastPrinted>
  <dcterms:created xsi:type="dcterms:W3CDTF">2020-04-08T23:38:00Z</dcterms:created>
  <dcterms:modified xsi:type="dcterms:W3CDTF">2020-04-08T23:38:00Z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2015-10-15T00:00:00Z</vt:filetime>
  </property>
  <property fmtid="{D5CDD505-2E9C-101B-9397-08002B2CF9AE}" pid="3" name="Creator">
    <vt:lpwstr>PScript5.dll Version 5.2.2</vt:lpwstr>
  </property>
  <property fmtid="{D5CDD505-2E9C-101B-9397-08002B2CF9AE}" pid="4" name="LastSaved">
    <vt:filetime>2020-02-26T00:00:00Z</vt:filetime>
  </property>
</Properties>
</file>